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4DDE" w14:textId="27CA942F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Solar shading system DucoSun Cubic Design 600</w:t>
      </w:r>
    </w:p>
    <w:p w14:paraId="52053502" w14:textId="77777777">
      <w:pPr>
        <w:pStyle w:val="Geenafstand"/>
        <w:jc w:val="center"/>
      </w:pPr>
    </w:p>
    <w:p w14:paraId="2CCF7521" w14:textId="63F7526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71F9C8A7" w14:textId="5C835162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Permanent external solar shading system, available with fixed or electronically adjustable louvre blades. The aluminium louvres with ribbed surface can be mounted at a fixed inclination angle of 0° either at the top and bottom, via the side plates on the ends, or with discreet wall brackets in the back.</w:t>
      </w:r>
    </w:p>
    <w:p w14:paraId="2DCD3FF1" w14:textId="45F56393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To create additional dynamics in the façade, optional LED strips can be integrated into the front of the louvres.</w:t>
      </w:r>
    </w:p>
    <w:p w14:paraId="3C9B3E22" w14:textId="77777777">
      <w:pPr>
        <w:pStyle w:val="Geenafstand"/>
      </w:pPr>
    </w:p>
    <w:p w14:paraId="2AAB78DE" w14:textId="77777777">
      <w:pPr>
        <w:pStyle w:val="Kop2"/>
      </w:pPr>
      <w:r>
        <w:t>Features:</w:t>
      </w:r>
    </w:p>
    <w:p w14:paraId="0F48A050" w14:textId="7777777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blades:</w:t>
      </w:r>
    </w:p>
    <w:p w14:paraId="703AD15C" w14:textId="2D7CDCB9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Type</w:t>
      </w:r>
      <w:r>
        <w:rPr>
          <w:rStyle w:val="Kop3Char"/>
          <w:rFonts w:ascii="Calibri" w:hAnsi="Calibri" w:cs="Times New Roman" w:eastAsia="Calibri"/>
          <w:color w:val="auto"/>
        </w:rPr>
        <w:t xml:space="preserve">: Cubic Design 600</w:t>
      </w:r>
    </w:p>
    <w:p w14:paraId="1B7EAE62" w14:textId="55ADC1BD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Form</w:t>
      </w:r>
      <w:r>
        <w:rPr>
          <w:rStyle w:val="Kop3Char"/>
          <w:rFonts w:ascii="Calibri" w:hAnsi="Calibri" w:cs="Times New Roman" w:eastAsia="Calibri"/>
          <w:color w:val="auto"/>
        </w:rPr>
        <w:t xml:space="preserve">: Rectangular shape with ribbed surface</w:t>
      </w:r>
    </w:p>
    <w:p w14:paraId="65F4B818" w14:textId="15602B5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Material</w:t>
      </w:r>
      <w:r>
        <w:rPr>
          <w:rStyle w:val="Kop3Char"/>
          <w:rFonts w:ascii="Calibri" w:hAnsi="Calibri" w:cs="Times New Roman" w:eastAsia="Calibri"/>
          <w:color w:val="auto"/>
        </w:rPr>
        <w:t xml:space="preserve">: Aluminium EN AW-6063 T66</w:t>
      </w:r>
    </w:p>
    <w:p w14:paraId="78477065" w14:textId="629E3909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Blade width</w:t>
      </w:r>
      <w:r>
        <w:rPr>
          <w:rStyle w:val="Kop3Char"/>
          <w:rFonts w:ascii="Calibri" w:hAnsi="Calibri" w:cs="Times New Roman" w:eastAsia="Calibri"/>
          <w:color w:val="auto"/>
        </w:rPr>
        <w:t xml:space="preserve">: 600 mm</w:t>
      </w:r>
    </w:p>
    <w:p w14:paraId="67AFC04F" w14:textId="5B195601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Blade thickness</w:t>
      </w:r>
      <w:r>
        <w:rPr>
          <w:rStyle w:val="Kop3Char"/>
          <w:rFonts w:ascii="Calibri" w:hAnsi="Calibri" w:cs="Times New Roman" w:eastAsia="Calibri"/>
          <w:color w:val="auto"/>
        </w:rPr>
        <w:t xml:space="preserve">: 68 mm</w:t>
      </w:r>
    </w:p>
    <w:p w14:paraId="35F411DF" w14:textId="278CC450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Maximum span</w:t>
      </w:r>
      <w:r>
        <w:rPr>
          <w:rStyle w:val="Kop3Char"/>
          <w:rFonts w:ascii="Calibri" w:hAnsi="Calibri" w:cs="Times New Roman" w:eastAsia="Calibri"/>
          <w:color w:val="auto"/>
        </w:rPr>
        <w:t xml:space="preserve">: 6000 mm (at 1250 N/m²)</w:t>
      </w:r>
    </w:p>
    <w:p w14:paraId="55B3160D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</w:p>
    <w:p w14:paraId="0DCAD800" w14:textId="089B0BC9">
      <w:pPr>
        <w:pStyle w:val="Kop2"/>
      </w:pPr>
      <w:r>
        <w:t xml:space="preserve">Surface treatment:</w:t>
      </w:r>
    </w:p>
    <w:p w14:paraId="10E123C9" w14:textId="56573B46">
      <w:pPr>
        <w:pStyle w:val="Geenafstand"/>
        <w:numPr>
          <w:ilvl w:val="0"/>
          <w:numId w:val="16"/>
        </w:numPr>
      </w:pPr>
      <w:r>
        <w:t xml:space="preserve">Powder coating: according to Qualicoat Seaside type A, enamelled polyester powder coating, minimum average coating thickness 60 µm, max. 80</w:t>
      </w:r>
      <w:r>
        <w:rPr>
          <w:rStyle w:val="Kop3Char"/>
          <w:rFonts w:ascii="Calibri" w:hAnsi="Calibri" w:eastAsia="Calibri"/>
          <w:color w:val="auto"/>
        </w:rPr>
        <w:t xml:space="preserve"> µm</w:t>
      </w:r>
      <w:r>
        <w:t xml:space="preserve">, standard RAL colours 70% gloss or DUCO Anodic RAL</w:t>
      </w:r>
    </w:p>
    <w:p w14:paraId="282697BC" w14:textId="47E9D3E5">
      <w:pPr>
        <w:pStyle w:val="Geenafstand"/>
        <w:ind w:left="360" w:right="-1"/>
      </w:pPr>
      <w:r>
        <w:t xml:space="preserve">Upon request: other finish coating thicknesses and paint gloss levels, textured paints and specific powder coating product codes</w:t>
      </w:r>
    </w:p>
    <w:p w14:paraId="6B97C63C" w14:textId="77777777">
      <w:pPr>
        <w:pStyle w:val="Geenafstand"/>
        <w:ind w:right="-1"/>
      </w:pPr>
    </w:p>
    <w:p w14:paraId="389CDBD1" w14:textId="77777777">
      <w:pPr>
        <w:pStyle w:val="Geenafstand"/>
        <w:rPr>
          <w:rStyle w:val="Kop2Char"/>
        </w:rPr>
      </w:pPr>
      <w:r>
        <w:rPr>
          <w:rStyle w:val="Kop2Char"/>
        </w:rPr>
        <w:t>Version</w:t>
      </w:r>
    </w:p>
    <w:p w14:paraId="74A9A9AE" w14:textId="77777777">
      <w:pPr>
        <w:pStyle w:val="Geenafstand"/>
        <w:rPr>
          <w:rStyle w:val="Kop2Char"/>
        </w:rPr>
      </w:pPr>
    </w:p>
    <w:p w14:paraId="2BDF605D" w14:textId="2A932414">
      <w:pPr>
        <w:pStyle w:val="Geenafstand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color w:val="auto"/>
        </w:rPr>
        <w:t xml:space="preserve">Fixed inclination angle of 0°.</w:t>
      </w:r>
    </w:p>
    <w:p w14:paraId="343B20F5" w14:textId="4A20D1AB">
      <w:pPr>
        <w:pStyle w:val="Geenafstand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color w:val="auto"/>
        </w:rPr>
        <w:t xml:space="preserve">Also available with electrically adjustable louvres.</w:t>
      </w:r>
    </w:p>
    <w:p w14:paraId="670152F0" w14:textId="77777777">
      <w:pPr>
        <w:pStyle w:val="Geenafstand"/>
      </w:pPr>
    </w:p>
    <w:p w14:paraId="38D7A85D" w14:textId="77777777">
      <w:pPr>
        <w:pStyle w:val="Kop2"/>
      </w:pPr>
      <w:r>
        <w:t>Finish:</w:t>
      </w:r>
    </w:p>
    <w:p w14:paraId="4462D632" w14:textId="77777777">
      <w:pPr>
        <w:pStyle w:val="Kop3"/>
        <w:numPr>
          <w:ilvl w:val="0"/>
          <w:numId w:val="17"/>
        </w:numPr>
      </w:pPr>
      <w:r>
        <w:t xml:space="preserve">Side plates:</w:t>
      </w:r>
    </w:p>
    <w:p w14:paraId="1EC010E9" w14:textId="633F234A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Standard side plates with "ears", 8 mm thick.</w:t>
      </w:r>
    </w:p>
    <w:p w14:paraId="49557ED4" w14:textId="0A8438BB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Or wall brackets on the back of the louvre.</w:t>
      </w:r>
    </w:p>
    <w:p w14:paraId="1D4BCDEF" w14:textId="77777777">
      <w:pPr>
        <w:ind w:left="708"/>
        <w:rPr>
          <w:rFonts w:ascii="Calibri" w:hAnsi="Calibri" w:cs="Tahoma" w:eastAsia="Calibri"/>
          <w:sz w:val="22"/>
        </w:rPr>
      </w:pPr>
    </w:p>
    <w:p w14:paraId="0058F7C7" w14:textId="78106158">
      <w:pPr>
        <w:pStyle w:val="Kop3"/>
        <w:numPr>
          <w:ilvl w:val="0"/>
          <w:numId w:val="17"/>
        </w:numPr>
      </w:pPr>
      <w:r>
        <w:t xml:space="preserve">Optional LED strips:</w:t>
      </w:r>
    </w:p>
    <w:p w14:paraId="70263DC5" w14:textId="5A002672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White, colour (RGB) or white + colour (RGB).</w:t>
      </w:r>
    </w:p>
    <w:p w14:paraId="769981E5" w14:textId="77777777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White: 11.52 W/m</w:t>
      </w:r>
    </w:p>
    <w:p w14:paraId="061C9C6B" w14:textId="2DE45518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RGB: 12.8 W/m (2 per louvre)</w:t>
      </w:r>
    </w:p>
    <w:p w14:paraId="5FE360FE" w14:textId="5EA6F610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4FAC23D5" w14:textId="563C3C55">
      <w:pPr>
        <w:pStyle w:val="Kop2"/>
      </w:pPr>
      <w:r>
        <w:t xml:space="preserve">Complies with or tested in accordance with the following standards:</w:t>
      </w:r>
    </w:p>
    <w:p w14:paraId="19E7776D" w14:textId="1619FE73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</w:t>
      </w:r>
    </w:p>
    <w:p w14:paraId="4777F3D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5FD25BB7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strength calculations</w:t>
      </w:r>
    </w:p>
    <w:p w14:paraId="5FE6881E" w14:textId="24504E46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13501-1: 2018: fire reaction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3759" w14:textId="77777777">
      <w:r>
        <w:separator/>
      </w:r>
    </w:p>
  </w:endnote>
  <w:endnote w:type="continuationSeparator" w:id="0">
    <w:p w14:paraId="3ED885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843A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39D6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5C6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7C74" w14:textId="77777777">
      <w:r>
        <w:separator/>
      </w:r>
    </w:p>
  </w:footnote>
  <w:footnote w:type="continuationSeparator" w:id="0">
    <w:p w14:paraId="38F6B14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006D" w14:textId="77777777">
    <w:pPr>
      <w:pStyle w:val="Koptekst"/>
    </w:pPr>
    <w:r>
      <w:pict w14:anchorId="2AFC2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6504" w14:textId="77777777">
    <w:pPr>
      <w:pStyle w:val="Koptekst"/>
    </w:pPr>
    <w:r>
      <w:pict w14:anchorId="25F48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D9D" w14:textId="77777777">
    <w:pPr>
      <w:pStyle w:val="Koptekst"/>
    </w:pPr>
    <w:r>
      <w:pict w14:anchorId="30A3C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3442">
    <w:abstractNumId w:val="39"/>
  </w:num>
  <w:num w:numId="2" w16cid:durableId="1086028039">
    <w:abstractNumId w:val="32"/>
  </w:num>
  <w:num w:numId="3" w16cid:durableId="1898584513">
    <w:abstractNumId w:val="10"/>
  </w:num>
  <w:num w:numId="4" w16cid:durableId="2122069019">
    <w:abstractNumId w:val="6"/>
  </w:num>
  <w:num w:numId="5" w16cid:durableId="1173446535">
    <w:abstractNumId w:val="5"/>
  </w:num>
  <w:num w:numId="6" w16cid:durableId="784543887">
    <w:abstractNumId w:val="9"/>
  </w:num>
  <w:num w:numId="7" w16cid:durableId="670261141">
    <w:abstractNumId w:val="4"/>
  </w:num>
  <w:num w:numId="8" w16cid:durableId="778527163">
    <w:abstractNumId w:val="3"/>
  </w:num>
  <w:num w:numId="9" w16cid:durableId="1629045584">
    <w:abstractNumId w:val="2"/>
  </w:num>
  <w:num w:numId="10" w16cid:durableId="417556932">
    <w:abstractNumId w:val="1"/>
  </w:num>
  <w:num w:numId="11" w16cid:durableId="1525050567">
    <w:abstractNumId w:val="0"/>
  </w:num>
  <w:num w:numId="12" w16cid:durableId="595790048">
    <w:abstractNumId w:val="7"/>
  </w:num>
  <w:num w:numId="13" w16cid:durableId="1192377767">
    <w:abstractNumId w:val="8"/>
  </w:num>
  <w:num w:numId="14" w16cid:durableId="668946526">
    <w:abstractNumId w:val="38"/>
  </w:num>
  <w:num w:numId="15" w16cid:durableId="1041900723">
    <w:abstractNumId w:val="13"/>
  </w:num>
  <w:num w:numId="16" w16cid:durableId="1495409697">
    <w:abstractNumId w:val="36"/>
  </w:num>
  <w:num w:numId="17" w16cid:durableId="1164466118">
    <w:abstractNumId w:val="20"/>
  </w:num>
  <w:num w:numId="18" w16cid:durableId="723333640">
    <w:abstractNumId w:val="35"/>
  </w:num>
  <w:num w:numId="19" w16cid:durableId="2127767056">
    <w:abstractNumId w:val="14"/>
  </w:num>
  <w:num w:numId="20" w16cid:durableId="115416387">
    <w:abstractNumId w:val="30"/>
  </w:num>
  <w:num w:numId="21" w16cid:durableId="575091756">
    <w:abstractNumId w:val="16"/>
  </w:num>
  <w:num w:numId="22" w16cid:durableId="204484905">
    <w:abstractNumId w:val="12"/>
  </w:num>
  <w:num w:numId="23" w16cid:durableId="1594169795">
    <w:abstractNumId w:val="24"/>
  </w:num>
  <w:num w:numId="24" w16cid:durableId="74742955">
    <w:abstractNumId w:val="18"/>
  </w:num>
  <w:num w:numId="25" w16cid:durableId="1378703682">
    <w:abstractNumId w:val="31"/>
  </w:num>
  <w:num w:numId="26" w16cid:durableId="959725634">
    <w:abstractNumId w:val="15"/>
  </w:num>
  <w:num w:numId="27" w16cid:durableId="989405987">
    <w:abstractNumId w:val="19"/>
  </w:num>
  <w:num w:numId="28" w16cid:durableId="1541166470">
    <w:abstractNumId w:val="21"/>
  </w:num>
  <w:num w:numId="29" w16cid:durableId="1924728054">
    <w:abstractNumId w:val="28"/>
  </w:num>
  <w:num w:numId="30" w16cid:durableId="1979676786">
    <w:abstractNumId w:val="37"/>
  </w:num>
  <w:num w:numId="31" w16cid:durableId="1596939523">
    <w:abstractNumId w:val="33"/>
  </w:num>
  <w:num w:numId="32" w16cid:durableId="1521888952">
    <w:abstractNumId w:val="25"/>
  </w:num>
  <w:num w:numId="33" w16cid:durableId="1175147689">
    <w:abstractNumId w:val="11"/>
  </w:num>
  <w:num w:numId="34" w16cid:durableId="105387651">
    <w:abstractNumId w:val="22"/>
  </w:num>
  <w:num w:numId="35" w16cid:durableId="1102070286">
    <w:abstractNumId w:val="34"/>
  </w:num>
  <w:num w:numId="36" w16cid:durableId="435751362">
    <w:abstractNumId w:val="26"/>
  </w:num>
  <w:num w:numId="37" w16cid:durableId="645863861">
    <w:abstractNumId w:val="17"/>
  </w:num>
  <w:num w:numId="38" w16cid:durableId="1875076588">
    <w:abstractNumId w:val="27"/>
  </w:num>
  <w:num w:numId="39" w16cid:durableId="1585527530">
    <w:abstractNumId w:val="29"/>
  </w:num>
  <w:num w:numId="40" w16cid:durableId="2555542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6373"/>
    <w:rsid w:val="00031874"/>
    <w:rsid w:val="000323DE"/>
    <w:rsid w:val="000845CF"/>
    <w:rsid w:val="00091F9A"/>
    <w:rsid w:val="000974F5"/>
    <w:rsid w:val="000A4893"/>
    <w:rsid w:val="000B33D6"/>
    <w:rsid w:val="000D4094"/>
    <w:rsid w:val="000D5CB1"/>
    <w:rsid w:val="000F55E4"/>
    <w:rsid w:val="00100B5E"/>
    <w:rsid w:val="00124533"/>
    <w:rsid w:val="001470E4"/>
    <w:rsid w:val="00153EEE"/>
    <w:rsid w:val="00170516"/>
    <w:rsid w:val="0018000C"/>
    <w:rsid w:val="0019040D"/>
    <w:rsid w:val="00193035"/>
    <w:rsid w:val="001A1A21"/>
    <w:rsid w:val="001C548A"/>
    <w:rsid w:val="001E37F4"/>
    <w:rsid w:val="001F2F9E"/>
    <w:rsid w:val="002047D0"/>
    <w:rsid w:val="00217093"/>
    <w:rsid w:val="002213D3"/>
    <w:rsid w:val="00222F29"/>
    <w:rsid w:val="00232A66"/>
    <w:rsid w:val="00251839"/>
    <w:rsid w:val="00254988"/>
    <w:rsid w:val="0026604F"/>
    <w:rsid w:val="002A46E2"/>
    <w:rsid w:val="002A570F"/>
    <w:rsid w:val="002A6498"/>
    <w:rsid w:val="002B36A1"/>
    <w:rsid w:val="002B633D"/>
    <w:rsid w:val="002D28BD"/>
    <w:rsid w:val="002E73E9"/>
    <w:rsid w:val="002F0B81"/>
    <w:rsid w:val="002F4432"/>
    <w:rsid w:val="002F6101"/>
    <w:rsid w:val="00306D76"/>
    <w:rsid w:val="003101F6"/>
    <w:rsid w:val="00311259"/>
    <w:rsid w:val="00315892"/>
    <w:rsid w:val="00334369"/>
    <w:rsid w:val="0033696E"/>
    <w:rsid w:val="00393524"/>
    <w:rsid w:val="003B0777"/>
    <w:rsid w:val="003D1968"/>
    <w:rsid w:val="003E502D"/>
    <w:rsid w:val="003F2011"/>
    <w:rsid w:val="00404BAD"/>
    <w:rsid w:val="004229F9"/>
    <w:rsid w:val="00466C4B"/>
    <w:rsid w:val="0047004A"/>
    <w:rsid w:val="004772FD"/>
    <w:rsid w:val="00480B15"/>
    <w:rsid w:val="00480ED4"/>
    <w:rsid w:val="00485348"/>
    <w:rsid w:val="00486349"/>
    <w:rsid w:val="004929D2"/>
    <w:rsid w:val="00495C32"/>
    <w:rsid w:val="004A6709"/>
    <w:rsid w:val="004B10FD"/>
    <w:rsid w:val="004B579A"/>
    <w:rsid w:val="004D5EC4"/>
    <w:rsid w:val="004D764E"/>
    <w:rsid w:val="00515344"/>
    <w:rsid w:val="00522424"/>
    <w:rsid w:val="00524CDA"/>
    <w:rsid w:val="00535B30"/>
    <w:rsid w:val="00535CEE"/>
    <w:rsid w:val="005470D4"/>
    <w:rsid w:val="00584936"/>
    <w:rsid w:val="005A1F6F"/>
    <w:rsid w:val="005C52B6"/>
    <w:rsid w:val="005C7E25"/>
    <w:rsid w:val="005D6582"/>
    <w:rsid w:val="005F05CA"/>
    <w:rsid w:val="0061302D"/>
    <w:rsid w:val="00613C5C"/>
    <w:rsid w:val="00642FDF"/>
    <w:rsid w:val="006715DC"/>
    <w:rsid w:val="00671AA8"/>
    <w:rsid w:val="00685067"/>
    <w:rsid w:val="00687476"/>
    <w:rsid w:val="006A176D"/>
    <w:rsid w:val="006A720C"/>
    <w:rsid w:val="006B03E9"/>
    <w:rsid w:val="006C3D0E"/>
    <w:rsid w:val="006C401A"/>
    <w:rsid w:val="006D1091"/>
    <w:rsid w:val="006E1E3A"/>
    <w:rsid w:val="006E4577"/>
    <w:rsid w:val="006F3CC4"/>
    <w:rsid w:val="007244D2"/>
    <w:rsid w:val="00735912"/>
    <w:rsid w:val="00737673"/>
    <w:rsid w:val="00754396"/>
    <w:rsid w:val="00784F2A"/>
    <w:rsid w:val="00787799"/>
    <w:rsid w:val="007A06F7"/>
    <w:rsid w:val="007B1946"/>
    <w:rsid w:val="007B4030"/>
    <w:rsid w:val="007B6895"/>
    <w:rsid w:val="007D5206"/>
    <w:rsid w:val="007F60AA"/>
    <w:rsid w:val="007F6E3F"/>
    <w:rsid w:val="00802854"/>
    <w:rsid w:val="008109AE"/>
    <w:rsid w:val="00816D7F"/>
    <w:rsid w:val="0082380F"/>
    <w:rsid w:val="008828CE"/>
    <w:rsid w:val="008B36CF"/>
    <w:rsid w:val="008D1CFA"/>
    <w:rsid w:val="008E3C3F"/>
    <w:rsid w:val="008F5F87"/>
    <w:rsid w:val="0091495A"/>
    <w:rsid w:val="0092495C"/>
    <w:rsid w:val="00936621"/>
    <w:rsid w:val="00936E63"/>
    <w:rsid w:val="00942BB2"/>
    <w:rsid w:val="009A17EA"/>
    <w:rsid w:val="009C22AF"/>
    <w:rsid w:val="00A127A4"/>
    <w:rsid w:val="00A231A8"/>
    <w:rsid w:val="00A23D12"/>
    <w:rsid w:val="00A33E9C"/>
    <w:rsid w:val="00A5272C"/>
    <w:rsid w:val="00A63904"/>
    <w:rsid w:val="00A70208"/>
    <w:rsid w:val="00A970B7"/>
    <w:rsid w:val="00AA523F"/>
    <w:rsid w:val="00AB0BE4"/>
    <w:rsid w:val="00AB592C"/>
    <w:rsid w:val="00AE0376"/>
    <w:rsid w:val="00AE33F2"/>
    <w:rsid w:val="00B10DC4"/>
    <w:rsid w:val="00B20205"/>
    <w:rsid w:val="00B207DA"/>
    <w:rsid w:val="00B21D6F"/>
    <w:rsid w:val="00B33D5D"/>
    <w:rsid w:val="00B34E0A"/>
    <w:rsid w:val="00B36874"/>
    <w:rsid w:val="00B536F1"/>
    <w:rsid w:val="00B630C1"/>
    <w:rsid w:val="00B75590"/>
    <w:rsid w:val="00BC1D2A"/>
    <w:rsid w:val="00BC2A15"/>
    <w:rsid w:val="00BD0B5A"/>
    <w:rsid w:val="00BD23F4"/>
    <w:rsid w:val="00BF0CC0"/>
    <w:rsid w:val="00C11DFF"/>
    <w:rsid w:val="00C5140B"/>
    <w:rsid w:val="00C8758E"/>
    <w:rsid w:val="00CA6850"/>
    <w:rsid w:val="00CA7362"/>
    <w:rsid w:val="00CB5A3D"/>
    <w:rsid w:val="00CC5702"/>
    <w:rsid w:val="00CC5DB2"/>
    <w:rsid w:val="00CD7F52"/>
    <w:rsid w:val="00CF19F5"/>
    <w:rsid w:val="00D0178E"/>
    <w:rsid w:val="00D27561"/>
    <w:rsid w:val="00D34B9C"/>
    <w:rsid w:val="00D554C3"/>
    <w:rsid w:val="00D57277"/>
    <w:rsid w:val="00D87C2A"/>
    <w:rsid w:val="00DA7063"/>
    <w:rsid w:val="00DB6740"/>
    <w:rsid w:val="00DC4D3D"/>
    <w:rsid w:val="00E05C67"/>
    <w:rsid w:val="00E13CFA"/>
    <w:rsid w:val="00E23D9B"/>
    <w:rsid w:val="00E25C0A"/>
    <w:rsid w:val="00E60D9B"/>
    <w:rsid w:val="00E623A1"/>
    <w:rsid w:val="00E63F06"/>
    <w:rsid w:val="00EE2445"/>
    <w:rsid w:val="00F01670"/>
    <w:rsid w:val="00F02894"/>
    <w:rsid w:val="00F12C0E"/>
    <w:rsid w:val="00F210B8"/>
    <w:rsid w:val="00F4011B"/>
    <w:rsid w:val="00F43C9E"/>
    <w:rsid w:val="00F45113"/>
    <w:rsid w:val="00F5151E"/>
    <w:rsid w:val="00F61016"/>
    <w:rsid w:val="00F8335B"/>
    <w:rsid w:val="00F84734"/>
    <w:rsid w:val="00FA3208"/>
    <w:rsid w:val="00FA62DE"/>
    <w:rsid w:val="00FB3CBB"/>
    <w:rsid w:val="1BEBB0E7"/>
    <w:rsid w:val="3A5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2C7277"/>
  <w15:docId w15:val="{678AA54B-4B51-41C9-BEE0-CBA28688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character" w:styleId="Zwaar">
    <w:name w:val="Strong"/>
    <w:basedOn w:val="Standaardalinea-lettertype"/>
    <w:uiPriority w:val="22"/>
    <w:qFormat/>
    <w:rsid w:val="004D764E"/>
    <w:rPr>
      <w:b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Standaard3">
    <w:name w:val="P68B1DB1-Standaard3"/>
    <w:basedOn w:val="Standaard"/>
    <w:rPr>
      <w:rFonts w:ascii="Calibri" w:hAnsi="Calibri" w:cs="Tahoma" w:eastAsia="Calibri"/>
      <w:sz w:val="22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6F0CE-A428-4782-8305-BC25E4D500FE}"/>
</file>

<file path=customXml/itemProps2.xml><?xml version="1.0" encoding="utf-8"?>
<ds:datastoreItem xmlns:ds="http://schemas.openxmlformats.org/officeDocument/2006/customXml" ds:itemID="{D8B40996-BF5D-4D0C-82CB-ABA7DDFC9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99FC13-9E3E-4815-9D92-AB35775B1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10</cp:revision>
  <cp:lastPrinted>2016-03-07T09:51:00Z</cp:lastPrinted>
  <dcterms:created xsi:type="dcterms:W3CDTF">2022-10-26T12:58:00Z</dcterms:created>
  <dcterms:modified xsi:type="dcterms:W3CDTF">2022-11-21T14:01:00Z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