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4346C4D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Système de protection solaire DucoSun Cubic Design 500</w:t>
      </w:r>
    </w:p>
    <w:p w14:paraId="52053502" w14:textId="77777777">
      <w:pPr>
        <w:pStyle w:val="Geenafstand"/>
        <w:jc w:val="center"/>
      </w:pPr>
    </w:p>
    <w:p w14:paraId="2CCF7521" w14:textId="35DB937C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Brise-soleil extérieur permanent, disponible avec lames fixes ou orientables électriquement. Les lames en aluminium à surface nervurée peuvent être fixées à un angle d'inclinaison fixe de 0° en haut et en bas, via les plaques latérales à l'extrémité, ou avec des supports muraux discrets à l'arrière.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Pour créer une dynamique supplémentaire dans la façade, des bandes LED optionnelles peuvent être intégrées à l'avant des lames.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 xml:space="preserve">Caractéristiques 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Lames :</w:t>
      </w:r>
    </w:p>
    <w:p w14:paraId="703AD15C" w14:textId="389A0B56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500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Forme</w:t>
      </w:r>
      <w:r>
        <w:rPr>
          <w:rStyle w:val="Kop3Char"/>
          <w:rFonts w:ascii="Calibri" w:hAnsi="Calibri" w:cs="Times New Roman" w:eastAsia="Calibri"/>
          <w:color w:val="auto"/>
        </w:rPr>
        <w:t xml:space="preserve">: Forme rectangulaire avec surface nervurée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Matériau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78133B96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Largeur de la lame</w:t>
      </w:r>
      <w:r>
        <w:rPr>
          <w:rStyle w:val="Kop3Char"/>
          <w:rFonts w:ascii="Calibri" w:hAnsi="Calibri" w:cs="Times New Roman" w:eastAsia="Calibri"/>
          <w:color w:val="auto"/>
        </w:rPr>
        <w:t xml:space="preserve">: 300 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Épaisseur de la lame</w:t>
      </w:r>
      <w:r>
        <w:rPr>
          <w:rStyle w:val="Kop3Char"/>
          <w:rFonts w:ascii="Calibri" w:hAnsi="Calibri" w:cs="Times New Roman" w:eastAsia="Calibri"/>
          <w:color w:val="auto"/>
        </w:rPr>
        <w:t xml:space="preserve">: 68 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Portée maximale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(à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 xml:space="preserve">Traitement de surface 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Revêtement en poudre : selon Qualicoat Seaside type A, revêtement en poudre de polyester émaillé, épaisseur moyenne minimale de la couche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couleurs standard RAL 70% brillant ou DUCO Anodic RAL</w:t>
      </w:r>
    </w:p>
    <w:p w14:paraId="282697BC" w14:textId="47E9D3E5">
      <w:pPr>
        <w:pStyle w:val="Geenafstand"/>
        <w:ind w:left="360" w:right="-1"/>
      </w:pPr>
      <w:r>
        <w:t xml:space="preserve">Sur demande : autres épaisseurs de couche de finition et degrés de brillance, peintures texturées et références spécifiques de poudre de peinture.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Finition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Angle d'inclinaison fixe de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Également disponible avec des lames à réglage électrique.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 xml:space="preserve">Finition :</w:t>
      </w:r>
    </w:p>
    <w:p w14:paraId="4462D632" w14:textId="77777777">
      <w:pPr>
        <w:pStyle w:val="Kop3"/>
        <w:numPr>
          <w:ilvl w:val="0"/>
          <w:numId w:val="17"/>
        </w:numPr>
      </w:pPr>
      <w:r>
        <w:t xml:space="preserve">Plaques latérales :</w:t>
      </w:r>
    </w:p>
    <w:p w14:paraId="1EC010E9" w14:textId="4B95C414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Plaques latérales par défaut avec "oreilles", épaisseur 8 mm.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Ou des supports muraux à l'arrière de la lame.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Bandes LED en option 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Blanc, couleur (RGB) ou blanc + couleur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Blanc : 11,52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 : 12,8 W/m (2 par lame)</w:t>
      </w:r>
    </w:p>
    <w:p w14:paraId="5FE360FE" w14:textId="670553E0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Conforme ou testé selon les normes 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 : 2018 : réaction au feu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3759" w14:textId="77777777">
      <w:r>
        <w:separator/>
      </w:r>
    </w:p>
  </w:endnote>
  <w:endnote w:type="continuationSeparator" w:id="0">
    <w:p w14:paraId="3ED885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C74" w14:textId="77777777">
      <w:r>
        <w:separator/>
      </w:r>
    </w:p>
  </w:footnote>
  <w:footnote w:type="continuationSeparator" w:id="0">
    <w:p w14:paraId="38F6B1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93524"/>
    <w:rsid w:val="003B0777"/>
    <w:rsid w:val="003D1968"/>
    <w:rsid w:val="003E502D"/>
    <w:rsid w:val="003F2011"/>
    <w:rsid w:val="00404BAD"/>
    <w:rsid w:val="004229F9"/>
    <w:rsid w:val="00465AA7"/>
    <w:rsid w:val="00466C4B"/>
    <w:rsid w:val="0047004A"/>
    <w:rsid w:val="004772FD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84936"/>
    <w:rsid w:val="005A1F6F"/>
    <w:rsid w:val="005C7E25"/>
    <w:rsid w:val="005D6582"/>
    <w:rsid w:val="005F05CA"/>
    <w:rsid w:val="0061302D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E1E3A"/>
    <w:rsid w:val="006E4577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109AE"/>
    <w:rsid w:val="00816D7F"/>
    <w:rsid w:val="0082380F"/>
    <w:rsid w:val="00836E09"/>
    <w:rsid w:val="008828CE"/>
    <w:rsid w:val="008B36CF"/>
    <w:rsid w:val="008D1CFA"/>
    <w:rsid w:val="008E3C3F"/>
    <w:rsid w:val="008F5F87"/>
    <w:rsid w:val="0091495A"/>
    <w:rsid w:val="0092495C"/>
    <w:rsid w:val="00936E63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7624F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24F37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  <w:rsid w:val="45EEDF5E"/>
    <w:rsid w:val="71B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E7E72-FA07-4C5C-8C18-BAA0984B37F3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7</cp:revision>
  <cp:lastPrinted>2016-03-07T09:51:00Z</cp:lastPrinted>
  <dcterms:created xsi:type="dcterms:W3CDTF">2022-10-26T12:58:00Z</dcterms:created>
  <dcterms:modified xsi:type="dcterms:W3CDTF">2022-11-21T14:00:00Z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